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705868AA" w:rsidR="00D6147A" w:rsidRDefault="00B918F1" w:rsidP="00B918F1">
      <w:hyperlink r:id="rId6" w:history="1">
        <w:r w:rsidRPr="00C8652B">
          <w:rPr>
            <w:rStyle w:val="Collegamentoipertestuale"/>
          </w:rPr>
          <w:t>https://www.borsaitaliana.it/borsa/notizie/radiocor/finanza/dettaglio/banche-marino-ocf-le-ops-in-italia--c-e--fermento-ed-e--positivo--nRC_14022025_1810_603163298.html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072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47B1B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18F1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anche-marino-ocf-le-ops-in-italia--c-e--fermento-ed-e--positivo--nRC_14022025_1810_60316329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2025-02-19T15:45:00Z</dcterms:created>
  <dcterms:modified xsi:type="dcterms:W3CDTF">2025-02-19T15:45:00Z</dcterms:modified>
</cp:coreProperties>
</file>